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65B272" w14:textId="77777777" w:rsidR="009C0C36" w:rsidRPr="00CA65FF" w:rsidRDefault="009C0C36" w:rsidP="009C0C36">
      <w:pPr>
        <w:jc w:val="right"/>
        <w:rPr>
          <w:sz w:val="20"/>
          <w:szCs w:val="20"/>
        </w:rPr>
      </w:pPr>
      <w:r w:rsidRPr="00CA65FF">
        <w:rPr>
          <w:sz w:val="20"/>
          <w:szCs w:val="20"/>
        </w:rPr>
        <w:t>Press Release</w:t>
      </w:r>
    </w:p>
    <w:p w14:paraId="6B39B401" w14:textId="77777777" w:rsidR="009C0C36" w:rsidRPr="00CA65FF" w:rsidRDefault="009C0C36" w:rsidP="009C0C36">
      <w:pPr>
        <w:rPr>
          <w:b/>
          <w:bCs/>
          <w:sz w:val="20"/>
          <w:szCs w:val="20"/>
        </w:rPr>
      </w:pPr>
    </w:p>
    <w:p w14:paraId="1FBB8D57" w14:textId="6165679B" w:rsidR="009C0C36" w:rsidRPr="00CA65FF" w:rsidRDefault="009C0C36" w:rsidP="00B746E0">
      <w:pPr>
        <w:rPr>
          <w:b/>
          <w:bCs/>
        </w:rPr>
      </w:pPr>
      <w:r w:rsidRPr="00CA65FF">
        <w:rPr>
          <w:b/>
          <w:bCs/>
        </w:rPr>
        <w:t xml:space="preserve">Stickley </w:t>
      </w:r>
      <w:r w:rsidR="00B746E0" w:rsidRPr="00CA65FF">
        <w:rPr>
          <w:b/>
          <w:bCs/>
        </w:rPr>
        <w:t>and the Frank Lloyd Wright Foundation Announce Exclusive Partnership for New Furniture Collection</w:t>
      </w:r>
    </w:p>
    <w:p w14:paraId="792A098F" w14:textId="77777777" w:rsidR="009C0C36" w:rsidRPr="00CA65FF" w:rsidRDefault="009C0C36" w:rsidP="009C0C36">
      <w:pPr>
        <w:rPr>
          <w:sz w:val="20"/>
          <w:szCs w:val="20"/>
        </w:rPr>
      </w:pPr>
    </w:p>
    <w:p w14:paraId="5CBDB3AD" w14:textId="14EDCF26" w:rsidR="009C0C36" w:rsidRPr="00CA65FF" w:rsidRDefault="004D67A5" w:rsidP="009C0C36">
      <w:pPr>
        <w:rPr>
          <w:sz w:val="20"/>
          <w:szCs w:val="20"/>
        </w:rPr>
      </w:pPr>
      <w:r>
        <w:rPr>
          <w:b/>
          <w:bCs/>
          <w:sz w:val="20"/>
          <w:szCs w:val="20"/>
        </w:rPr>
        <w:t>Manlius</w:t>
      </w:r>
      <w:r w:rsidR="00B746E0" w:rsidRPr="00CA65FF">
        <w:rPr>
          <w:b/>
          <w:bCs/>
          <w:sz w:val="20"/>
          <w:szCs w:val="20"/>
        </w:rPr>
        <w:t xml:space="preserve">, </w:t>
      </w:r>
      <w:r>
        <w:rPr>
          <w:b/>
          <w:bCs/>
          <w:sz w:val="20"/>
          <w:szCs w:val="20"/>
        </w:rPr>
        <w:t>N</w:t>
      </w:r>
      <w:r w:rsidR="00B746E0" w:rsidRPr="00CA65FF">
        <w:rPr>
          <w:b/>
          <w:bCs/>
          <w:sz w:val="20"/>
          <w:szCs w:val="20"/>
        </w:rPr>
        <w:t>.</w:t>
      </w:r>
      <w:r>
        <w:rPr>
          <w:b/>
          <w:bCs/>
          <w:sz w:val="20"/>
          <w:szCs w:val="20"/>
        </w:rPr>
        <w:t>Y</w:t>
      </w:r>
      <w:r w:rsidR="00B746E0" w:rsidRPr="00CA65FF">
        <w:rPr>
          <w:b/>
          <w:bCs/>
          <w:sz w:val="20"/>
          <w:szCs w:val="20"/>
        </w:rPr>
        <w:t xml:space="preserve">. </w:t>
      </w:r>
      <w:r w:rsidR="00B746E0" w:rsidRPr="00CA65FF">
        <w:rPr>
          <w:sz w:val="20"/>
          <w:szCs w:val="20"/>
        </w:rPr>
        <w:t xml:space="preserve">— October </w:t>
      </w:r>
      <w:r w:rsidR="00890E45" w:rsidRPr="00CA65FF">
        <w:rPr>
          <w:sz w:val="20"/>
          <w:szCs w:val="20"/>
        </w:rPr>
        <w:t>19</w:t>
      </w:r>
      <w:r w:rsidR="00B746E0" w:rsidRPr="00CA65FF">
        <w:rPr>
          <w:sz w:val="20"/>
          <w:szCs w:val="20"/>
        </w:rPr>
        <w:t xml:space="preserve">, 2026 — </w:t>
      </w:r>
      <w:r w:rsidR="009C0C36" w:rsidRPr="00CA65FF">
        <w:rPr>
          <w:sz w:val="20"/>
          <w:szCs w:val="20"/>
        </w:rPr>
        <w:t>L. &amp; J.G. Stickley</w:t>
      </w:r>
      <w:r w:rsidR="00B746E0" w:rsidRPr="00CA65FF">
        <w:rPr>
          <w:sz w:val="20"/>
          <w:szCs w:val="20"/>
        </w:rPr>
        <w:t xml:space="preserve"> and</w:t>
      </w:r>
      <w:r w:rsidR="009C0C36" w:rsidRPr="00CA65FF">
        <w:rPr>
          <w:sz w:val="20"/>
          <w:szCs w:val="20"/>
        </w:rPr>
        <w:t xml:space="preserve"> </w:t>
      </w:r>
      <w:r w:rsidR="00B746E0" w:rsidRPr="00CA65FF">
        <w:rPr>
          <w:sz w:val="20"/>
          <w:szCs w:val="20"/>
        </w:rPr>
        <w:t xml:space="preserve">the Frank Lloyd Wright Foundation have announced an exclusive partnership for </w:t>
      </w:r>
      <w:r w:rsidR="00F33D32" w:rsidRPr="00CA65FF">
        <w:rPr>
          <w:sz w:val="20"/>
          <w:szCs w:val="20"/>
        </w:rPr>
        <w:t xml:space="preserve">a </w:t>
      </w:r>
      <w:r w:rsidR="00B746E0" w:rsidRPr="00CA65FF">
        <w:rPr>
          <w:sz w:val="20"/>
          <w:szCs w:val="20"/>
        </w:rPr>
        <w:t>new residential furniture</w:t>
      </w:r>
      <w:r w:rsidR="00F33D32" w:rsidRPr="00CA65FF">
        <w:rPr>
          <w:sz w:val="20"/>
          <w:szCs w:val="20"/>
        </w:rPr>
        <w:t xml:space="preserve"> collection</w:t>
      </w:r>
      <w:r w:rsidR="00B746E0" w:rsidRPr="00CA65FF">
        <w:rPr>
          <w:sz w:val="20"/>
          <w:szCs w:val="20"/>
        </w:rPr>
        <w:t xml:space="preserve"> inspired by the design philosophy of the iconic American architect. The first phase of the </w:t>
      </w:r>
      <w:r w:rsidR="00F33D32" w:rsidRPr="00CA65FF">
        <w:rPr>
          <w:sz w:val="20"/>
          <w:szCs w:val="20"/>
        </w:rPr>
        <w:t>collaboration</w:t>
      </w:r>
      <w:r w:rsidR="00B746E0" w:rsidRPr="00CA65FF">
        <w:rPr>
          <w:sz w:val="20"/>
          <w:szCs w:val="20"/>
        </w:rPr>
        <w:t xml:space="preserve"> is planned to launch in the spring of 2027.</w:t>
      </w:r>
    </w:p>
    <w:p w14:paraId="74A2CFEE" w14:textId="77777777" w:rsidR="009C0C36" w:rsidRPr="00CA65FF" w:rsidRDefault="009C0C36" w:rsidP="009C0C36">
      <w:pPr>
        <w:rPr>
          <w:color w:val="EE0000"/>
          <w:sz w:val="20"/>
          <w:szCs w:val="20"/>
        </w:rPr>
      </w:pPr>
    </w:p>
    <w:p w14:paraId="17D5BD45" w14:textId="03A9B0B4" w:rsidR="00F33D32" w:rsidRPr="00CA65FF" w:rsidRDefault="00F33D32" w:rsidP="00F33D32">
      <w:pPr>
        <w:rPr>
          <w:sz w:val="20"/>
          <w:szCs w:val="20"/>
        </w:rPr>
      </w:pPr>
      <w:r w:rsidRPr="00CA65FF">
        <w:rPr>
          <w:sz w:val="20"/>
          <w:szCs w:val="20"/>
        </w:rPr>
        <w:t>Founded in 1900, Stickley represents an enduring legacy of American craft built around authentic materials, intelligent design, and time-honored construction, producing furniture to be lived with for generations. The Frank Lloyd Wright Foundation stewards the work and ideas of one of America’s most influential architects, whose approach to organic architecture connected buildings, interiors, furnishings and the natural world. Together, the organizations will explore how their shared principles and legacies can inform contemporary living.</w:t>
      </w:r>
    </w:p>
    <w:p w14:paraId="134FA8C8" w14:textId="77777777" w:rsidR="00F33D32" w:rsidRPr="00CA65FF" w:rsidRDefault="00F33D32" w:rsidP="00F33D32">
      <w:pPr>
        <w:rPr>
          <w:sz w:val="20"/>
          <w:szCs w:val="20"/>
        </w:rPr>
      </w:pPr>
    </w:p>
    <w:p w14:paraId="209BE34B" w14:textId="1C0E9920" w:rsidR="00F33D32" w:rsidRPr="00CA65FF" w:rsidRDefault="00F33D32" w:rsidP="00F33D32">
      <w:pPr>
        <w:rPr>
          <w:sz w:val="20"/>
          <w:szCs w:val="20"/>
        </w:rPr>
      </w:pPr>
      <w:r w:rsidRPr="00CA65FF">
        <w:rPr>
          <w:sz w:val="20"/>
          <w:szCs w:val="20"/>
        </w:rPr>
        <w:t xml:space="preserve">The </w:t>
      </w:r>
      <w:r w:rsidR="00E05686" w:rsidRPr="00CA65FF">
        <w:rPr>
          <w:sz w:val="20"/>
          <w:szCs w:val="20"/>
        </w:rPr>
        <w:t>collection</w:t>
      </w:r>
      <w:r w:rsidRPr="00CA65FF">
        <w:rPr>
          <w:sz w:val="20"/>
          <w:szCs w:val="20"/>
        </w:rPr>
        <w:t xml:space="preserve"> </w:t>
      </w:r>
      <w:r w:rsidR="00E05686" w:rsidRPr="00CA65FF">
        <w:rPr>
          <w:sz w:val="20"/>
          <w:szCs w:val="20"/>
        </w:rPr>
        <w:t>will</w:t>
      </w:r>
      <w:r w:rsidRPr="00CA65FF">
        <w:rPr>
          <w:sz w:val="20"/>
          <w:szCs w:val="20"/>
        </w:rPr>
        <w:t xml:space="preserve"> include </w:t>
      </w:r>
      <w:r w:rsidR="00E05686" w:rsidRPr="00CA65FF">
        <w:rPr>
          <w:sz w:val="20"/>
          <w:szCs w:val="20"/>
        </w:rPr>
        <w:t xml:space="preserve">exclusive furniture designs </w:t>
      </w:r>
      <w:r w:rsidRPr="00CA65FF">
        <w:rPr>
          <w:sz w:val="20"/>
          <w:szCs w:val="20"/>
        </w:rPr>
        <w:t>for living rooms, dining rooms</w:t>
      </w:r>
      <w:r w:rsidR="00E05686" w:rsidRPr="00CA65FF">
        <w:rPr>
          <w:sz w:val="20"/>
          <w:szCs w:val="20"/>
        </w:rPr>
        <w:t>,</w:t>
      </w:r>
      <w:r w:rsidRPr="00CA65FF">
        <w:rPr>
          <w:sz w:val="20"/>
          <w:szCs w:val="20"/>
        </w:rPr>
        <w:t xml:space="preserve"> and bedrooms, with </w:t>
      </w:r>
      <w:r w:rsidR="00E05686" w:rsidRPr="00CA65FF">
        <w:rPr>
          <w:sz w:val="20"/>
          <w:szCs w:val="20"/>
        </w:rPr>
        <w:t xml:space="preserve">additional </w:t>
      </w:r>
      <w:r w:rsidRPr="00CA65FF">
        <w:rPr>
          <w:sz w:val="20"/>
          <w:szCs w:val="20"/>
        </w:rPr>
        <w:t xml:space="preserve">opportunities for accent pieces and signature designs. </w:t>
      </w:r>
      <w:r w:rsidR="00E05686" w:rsidRPr="00CA65FF">
        <w:rPr>
          <w:sz w:val="20"/>
          <w:szCs w:val="20"/>
        </w:rPr>
        <w:t>C</w:t>
      </w:r>
      <w:r w:rsidRPr="00CA65FF">
        <w:rPr>
          <w:sz w:val="20"/>
          <w:szCs w:val="20"/>
        </w:rPr>
        <w:t xml:space="preserve">reative direction </w:t>
      </w:r>
      <w:r w:rsidR="00E05686" w:rsidRPr="00CA65FF">
        <w:rPr>
          <w:sz w:val="20"/>
          <w:szCs w:val="20"/>
        </w:rPr>
        <w:t>will</w:t>
      </w:r>
      <w:r w:rsidRPr="00CA65FF">
        <w:rPr>
          <w:sz w:val="20"/>
          <w:szCs w:val="20"/>
        </w:rPr>
        <w:t xml:space="preserve"> draw from Wright’s broader design principles while allowing room for both historically informed </w:t>
      </w:r>
      <w:r w:rsidR="008B4C56" w:rsidRPr="00CA65FF">
        <w:rPr>
          <w:sz w:val="20"/>
          <w:szCs w:val="20"/>
        </w:rPr>
        <w:t>replicas</w:t>
      </w:r>
      <w:r w:rsidRPr="00CA65FF">
        <w:rPr>
          <w:sz w:val="20"/>
          <w:szCs w:val="20"/>
        </w:rPr>
        <w:t xml:space="preserve"> and original furniture inspired by his work. </w:t>
      </w:r>
    </w:p>
    <w:p w14:paraId="4FA877C9" w14:textId="77777777" w:rsidR="00E05686" w:rsidRPr="00CA65FF" w:rsidRDefault="00E05686" w:rsidP="00F33D32">
      <w:pPr>
        <w:rPr>
          <w:sz w:val="20"/>
          <w:szCs w:val="20"/>
        </w:rPr>
      </w:pPr>
    </w:p>
    <w:p w14:paraId="4E7B31FA" w14:textId="07D3A6D5" w:rsidR="00E05686" w:rsidRPr="00CA65FF" w:rsidRDefault="00E05686" w:rsidP="00F33D32">
      <w:pPr>
        <w:rPr>
          <w:sz w:val="20"/>
          <w:szCs w:val="20"/>
        </w:rPr>
      </w:pPr>
      <w:r w:rsidRPr="00CA65FF">
        <w:rPr>
          <w:sz w:val="20"/>
          <w:szCs w:val="20"/>
        </w:rPr>
        <w:t>“</w:t>
      </w:r>
      <w:r w:rsidR="00880C84" w:rsidRPr="00CA65FF">
        <w:rPr>
          <w:sz w:val="20"/>
          <w:szCs w:val="20"/>
        </w:rPr>
        <w:t xml:space="preserve">We are honored by the opportunity to interpret Frank Lloyd Wright’s extraordinary legacy through the lens of Stickley’s craftsmanship and materials, and it’s a responsibility that we take very seriously,” said </w:t>
      </w:r>
      <w:r w:rsidR="008B4C56" w:rsidRPr="00CA65FF">
        <w:rPr>
          <w:sz w:val="20"/>
          <w:szCs w:val="20"/>
        </w:rPr>
        <w:t>Edward</w:t>
      </w:r>
      <w:r w:rsidR="00880C84" w:rsidRPr="00CA65FF">
        <w:rPr>
          <w:sz w:val="20"/>
          <w:szCs w:val="20"/>
        </w:rPr>
        <w:t xml:space="preserve"> Audi, </w:t>
      </w:r>
      <w:r w:rsidR="008B4C56" w:rsidRPr="00CA65FF">
        <w:rPr>
          <w:sz w:val="20"/>
          <w:szCs w:val="20"/>
        </w:rPr>
        <w:t>President</w:t>
      </w:r>
      <w:r w:rsidR="00880C84" w:rsidRPr="00CA65FF">
        <w:rPr>
          <w:sz w:val="20"/>
          <w:szCs w:val="20"/>
        </w:rPr>
        <w:t>, L. &amp; J.G. Stickley. “Our founders and Wright were contemporaries who shared a commitment to design that was uniquely American. We’re excited to bring his ideas to life for today’s homes with the lasting quality that only Stickley can provide.</w:t>
      </w:r>
      <w:r w:rsidRPr="00CA65FF">
        <w:rPr>
          <w:sz w:val="20"/>
          <w:szCs w:val="20"/>
        </w:rPr>
        <w:t xml:space="preserve">” </w:t>
      </w:r>
    </w:p>
    <w:p w14:paraId="14FD1087" w14:textId="77777777" w:rsidR="00E05686" w:rsidRPr="00CA65FF" w:rsidRDefault="00E05686" w:rsidP="00F33D32">
      <w:pPr>
        <w:rPr>
          <w:sz w:val="20"/>
          <w:szCs w:val="20"/>
        </w:rPr>
      </w:pPr>
    </w:p>
    <w:p w14:paraId="4B5E341C" w14:textId="5AE5E2CF" w:rsidR="00E05686" w:rsidRPr="00CA65FF" w:rsidRDefault="006D2A15" w:rsidP="00F33D32">
      <w:pPr>
        <w:rPr>
          <w:rFonts w:ascii="Aptos" w:hAnsi="Aptos"/>
          <w:color w:val="212121"/>
          <w:sz w:val="20"/>
          <w:szCs w:val="20"/>
        </w:rPr>
      </w:pPr>
      <w:r w:rsidRPr="00CA65FF">
        <w:rPr>
          <w:rFonts w:ascii="Aptos" w:hAnsi="Aptos"/>
          <w:color w:val="212121"/>
          <w:sz w:val="20"/>
          <w:szCs w:val="20"/>
        </w:rPr>
        <w:t>“Frank Lloyd Wright was interested in the holistic design of his projects, wherein the design of furniture was integral in completing Wright’s vision,” said Sally Russell, Director of Licensing, the Frank Lloyd Wright Foundation.  “Wright used the furniture in his buildings like scaled-down architecture, creating its own composition wherever it is placed. The Frank Lloyd Wright Foundation looks forward to seeing how Stickley will interpret Wright’s organic design philosophy in beautiful new furniture for contemporary homes.”</w:t>
      </w:r>
    </w:p>
    <w:p w14:paraId="6C934049" w14:textId="77777777" w:rsidR="006D2A15" w:rsidRPr="00CA65FF" w:rsidRDefault="006D2A15" w:rsidP="00F33D32">
      <w:pPr>
        <w:rPr>
          <w:sz w:val="20"/>
          <w:szCs w:val="20"/>
        </w:rPr>
      </w:pPr>
    </w:p>
    <w:p w14:paraId="7D29D84D" w14:textId="44A7C023" w:rsidR="00E05686" w:rsidRPr="00CA65FF" w:rsidRDefault="00BF7344" w:rsidP="00F33D32">
      <w:pPr>
        <w:rPr>
          <w:sz w:val="20"/>
          <w:szCs w:val="20"/>
        </w:rPr>
      </w:pPr>
      <w:r w:rsidRPr="00CA65FF">
        <w:rPr>
          <w:sz w:val="20"/>
          <w:szCs w:val="20"/>
        </w:rPr>
        <w:t>The partnership is being announced during Fall High Point Market as the teams begin the first phase of product development, with an introduction targeted for Spring 2027. Further details will be announced jointly.</w:t>
      </w:r>
    </w:p>
    <w:p w14:paraId="02DC46A9" w14:textId="77777777" w:rsidR="00BF7344" w:rsidRPr="00CA65FF" w:rsidRDefault="00BF7344" w:rsidP="00F33D32">
      <w:pPr>
        <w:rPr>
          <w:sz w:val="20"/>
          <w:szCs w:val="20"/>
        </w:rPr>
      </w:pPr>
    </w:p>
    <w:p w14:paraId="77426EA9" w14:textId="1E38C603" w:rsidR="009C0C36" w:rsidRPr="00CA65FF" w:rsidRDefault="00BF7344" w:rsidP="00BF7344">
      <w:pPr>
        <w:jc w:val="center"/>
        <w:rPr>
          <w:rFonts w:eastAsia="Times New Roman"/>
          <w:b/>
          <w:bCs/>
          <w:sz w:val="20"/>
          <w:szCs w:val="20"/>
        </w:rPr>
      </w:pPr>
      <w:r w:rsidRPr="00CA65FF">
        <w:rPr>
          <w:rFonts w:eastAsia="Times New Roman"/>
          <w:b/>
          <w:bCs/>
          <w:sz w:val="20"/>
          <w:szCs w:val="20"/>
        </w:rPr>
        <w:t>--end--</w:t>
      </w:r>
    </w:p>
    <w:p w14:paraId="2463465C" w14:textId="77777777" w:rsidR="00F33D32" w:rsidRPr="00CA65FF" w:rsidRDefault="00F33D32" w:rsidP="009C0C36">
      <w:pPr>
        <w:rPr>
          <w:rFonts w:eastAsia="Times New Roman"/>
          <w:sz w:val="20"/>
          <w:szCs w:val="20"/>
        </w:rPr>
      </w:pPr>
    </w:p>
    <w:p w14:paraId="0676077B" w14:textId="033A8664" w:rsidR="009C0C36" w:rsidRPr="00CA65FF" w:rsidRDefault="009C0C36" w:rsidP="009C0C36">
      <w:pPr>
        <w:rPr>
          <w:rFonts w:eastAsia="Times New Roman"/>
          <w:b/>
          <w:bCs/>
          <w:sz w:val="20"/>
          <w:szCs w:val="20"/>
        </w:rPr>
      </w:pPr>
      <w:r w:rsidRPr="00CA65FF">
        <w:rPr>
          <w:rFonts w:eastAsia="Times New Roman"/>
          <w:b/>
          <w:bCs/>
          <w:sz w:val="20"/>
          <w:szCs w:val="20"/>
        </w:rPr>
        <w:t xml:space="preserve">About L. &amp; J.G. Stickley </w:t>
      </w:r>
    </w:p>
    <w:p w14:paraId="0D92691E" w14:textId="76920024" w:rsidR="009C0C36" w:rsidRPr="00CA65FF" w:rsidRDefault="009C0C36" w:rsidP="009C0C36">
      <w:pPr>
        <w:spacing w:after="100" w:afterAutospacing="1"/>
        <w:rPr>
          <w:rFonts w:eastAsia="Times New Roman"/>
          <w:sz w:val="20"/>
          <w:szCs w:val="20"/>
        </w:rPr>
      </w:pPr>
      <w:r w:rsidRPr="00CA65FF">
        <w:rPr>
          <w:rFonts w:eastAsia="Times New Roman"/>
          <w:sz w:val="20"/>
          <w:szCs w:val="20"/>
        </w:rPr>
        <w:t xml:space="preserve">L. &amp; J.G. Stickley, Inc. </w:t>
      </w:r>
      <w:r w:rsidR="00697C5E" w:rsidRPr="00CA65FF">
        <w:rPr>
          <w:rFonts w:eastAsia="Times New Roman"/>
          <w:sz w:val="20"/>
          <w:szCs w:val="20"/>
        </w:rPr>
        <w:t xml:space="preserve">was founded in Upstate New York in 1900 and </w:t>
      </w:r>
      <w:r w:rsidRPr="00CA65FF">
        <w:rPr>
          <w:rFonts w:eastAsia="Times New Roman"/>
          <w:sz w:val="20"/>
          <w:szCs w:val="20"/>
        </w:rPr>
        <w:t xml:space="preserve">has set the standard for </w:t>
      </w:r>
      <w:r w:rsidR="00697C5E" w:rsidRPr="00CA65FF">
        <w:rPr>
          <w:rFonts w:eastAsia="Times New Roman"/>
          <w:sz w:val="20"/>
          <w:szCs w:val="20"/>
        </w:rPr>
        <w:t xml:space="preserve">American </w:t>
      </w:r>
      <w:r w:rsidRPr="00CA65FF">
        <w:rPr>
          <w:rFonts w:eastAsia="Times New Roman"/>
          <w:sz w:val="20"/>
          <w:szCs w:val="20"/>
        </w:rPr>
        <w:t>furniture craft for more than 12</w:t>
      </w:r>
      <w:r w:rsidR="00697C5E" w:rsidRPr="00CA65FF">
        <w:rPr>
          <w:rFonts w:eastAsia="Times New Roman"/>
          <w:sz w:val="20"/>
          <w:szCs w:val="20"/>
        </w:rPr>
        <w:t>5</w:t>
      </w:r>
      <w:r w:rsidRPr="00CA65FF">
        <w:rPr>
          <w:rFonts w:eastAsia="Times New Roman"/>
          <w:sz w:val="20"/>
          <w:szCs w:val="20"/>
        </w:rPr>
        <w:t xml:space="preserve"> years. Through enduring tradition, superior craftsmanship, and </w:t>
      </w:r>
      <w:r w:rsidR="00697C5E" w:rsidRPr="00CA65FF">
        <w:rPr>
          <w:rFonts w:eastAsia="Times New Roman"/>
          <w:sz w:val="20"/>
          <w:szCs w:val="20"/>
        </w:rPr>
        <w:t>a commitment to</w:t>
      </w:r>
      <w:r w:rsidRPr="00CA65FF">
        <w:rPr>
          <w:rFonts w:eastAsia="Times New Roman"/>
          <w:sz w:val="20"/>
          <w:szCs w:val="20"/>
        </w:rPr>
        <w:t xml:space="preserve"> excellence, Stickley continues to produce America’s finest hardwood furniture and upholstery, while responding to the needs and trends of today’s homes with updated styles and modern collections.</w:t>
      </w:r>
    </w:p>
    <w:p w14:paraId="43726D22" w14:textId="5FDA7E5F" w:rsidR="009C0C36" w:rsidRPr="00CA65FF" w:rsidRDefault="009C0C36" w:rsidP="009C0C36">
      <w:pPr>
        <w:rPr>
          <w:rFonts w:eastAsia="Times New Roman"/>
          <w:b/>
          <w:bCs/>
          <w:sz w:val="20"/>
          <w:szCs w:val="20"/>
        </w:rPr>
      </w:pPr>
      <w:r w:rsidRPr="00CA65FF">
        <w:rPr>
          <w:rFonts w:eastAsia="Times New Roman"/>
          <w:b/>
          <w:bCs/>
          <w:sz w:val="20"/>
          <w:szCs w:val="20"/>
        </w:rPr>
        <w:t>About the Frank Lloyd Wright Foundation</w:t>
      </w:r>
    </w:p>
    <w:p w14:paraId="50105A57" w14:textId="77777777" w:rsidR="006D2A15" w:rsidRPr="00CA65FF" w:rsidRDefault="006D2A15" w:rsidP="006D2A15">
      <w:pPr>
        <w:shd w:val="clear" w:color="auto" w:fill="FFFFFF"/>
        <w:rPr>
          <w:rFonts w:eastAsia="Arial"/>
          <w:color w:val="222222"/>
          <w:sz w:val="20"/>
          <w:szCs w:val="20"/>
        </w:rPr>
      </w:pPr>
      <w:r w:rsidRPr="00CA65FF">
        <w:rPr>
          <w:rFonts w:eastAsia="Arial"/>
          <w:color w:val="222222"/>
          <w:sz w:val="20"/>
          <w:szCs w:val="20"/>
        </w:rPr>
        <w:t>The Frank Lloyd Wright Foundation, established by Wright in 1940, connects people to the continued relevance of his architectural legacy, preserves Taliesin and Taliesin West — both on the World Heritage List — and advances the impact of architecture and design. Through its work, the Foundation brings Wright’s ideas to life for today. By turning his philosophy into action, it inspires better ways of living, building, and connecting. Conveniently located 20 minutes north of historic Old Town Scottsdale. Taliesin West was recently named among the top 10% of attractions worldwide by TripAdvisor. Visit </w:t>
      </w:r>
      <w:hyperlink r:id="rId4">
        <w:r w:rsidRPr="00CA65FF">
          <w:rPr>
            <w:rFonts w:eastAsia="Arial"/>
            <w:color w:val="0000FF"/>
            <w:sz w:val="20"/>
            <w:szCs w:val="20"/>
            <w:u w:val="single"/>
          </w:rPr>
          <w:t>FrankLloydWright.org </w:t>
        </w:r>
      </w:hyperlink>
      <w:r w:rsidRPr="00CA65FF">
        <w:rPr>
          <w:rFonts w:eastAsia="Arial"/>
          <w:color w:val="222222"/>
          <w:sz w:val="20"/>
          <w:szCs w:val="20"/>
        </w:rPr>
        <w:t xml:space="preserve">for more information on tour schedules, cultural and educational experiences and events. To shop the latest Wright-inspired home, design and lifestyle products, visit </w:t>
      </w:r>
      <w:r w:rsidRPr="00CA65FF">
        <w:rPr>
          <w:rFonts w:eastAsia="Arial"/>
          <w:color w:val="0000FF"/>
          <w:sz w:val="20"/>
          <w:szCs w:val="20"/>
          <w:u w:val="single"/>
        </w:rPr>
        <w:t>Shop.FrankLloydWright.org</w:t>
      </w:r>
      <w:r w:rsidRPr="00CA65FF">
        <w:rPr>
          <w:rFonts w:eastAsia="Arial"/>
          <w:color w:val="222222"/>
          <w:sz w:val="20"/>
          <w:szCs w:val="20"/>
        </w:rPr>
        <w:t xml:space="preserve">. </w:t>
      </w:r>
    </w:p>
    <w:p w14:paraId="67BD7220" w14:textId="77777777" w:rsidR="00697C5E" w:rsidRPr="00CA65FF" w:rsidRDefault="00697C5E" w:rsidP="009C0C36">
      <w:pPr>
        <w:rPr>
          <w:rFonts w:eastAsia="Times New Roman"/>
          <w:sz w:val="20"/>
          <w:szCs w:val="20"/>
        </w:rPr>
      </w:pPr>
    </w:p>
    <w:p w14:paraId="3E8E6F4E" w14:textId="77777777" w:rsidR="00697C5E" w:rsidRPr="00CA65FF" w:rsidRDefault="00697C5E" w:rsidP="00697C5E">
      <w:pPr>
        <w:rPr>
          <w:b/>
          <w:bCs/>
          <w:sz w:val="20"/>
          <w:szCs w:val="20"/>
        </w:rPr>
      </w:pPr>
      <w:r w:rsidRPr="00CA65FF">
        <w:rPr>
          <w:b/>
          <w:bCs/>
          <w:sz w:val="20"/>
          <w:szCs w:val="20"/>
        </w:rPr>
        <w:t>Media Contacts: </w:t>
      </w:r>
    </w:p>
    <w:p w14:paraId="291950F2" w14:textId="77777777" w:rsidR="00A9345B" w:rsidRPr="00CA65FF" w:rsidRDefault="00697C5E" w:rsidP="00697C5E">
      <w:pPr>
        <w:rPr>
          <w:sz w:val="20"/>
          <w:szCs w:val="20"/>
        </w:rPr>
      </w:pPr>
      <w:r w:rsidRPr="00CA65FF">
        <w:rPr>
          <w:sz w:val="20"/>
          <w:szCs w:val="20"/>
        </w:rPr>
        <w:t xml:space="preserve">Stickley: </w:t>
      </w:r>
    </w:p>
    <w:p w14:paraId="16141ECA" w14:textId="77777777" w:rsidR="002220E7" w:rsidRPr="00CA65FF" w:rsidRDefault="002220E7" w:rsidP="002220E7">
      <w:pPr>
        <w:rPr>
          <w:sz w:val="20"/>
          <w:szCs w:val="20"/>
        </w:rPr>
      </w:pPr>
      <w:proofErr w:type="spellStart"/>
      <w:r w:rsidRPr="00CA65FF">
        <w:rPr>
          <w:sz w:val="20"/>
          <w:szCs w:val="20"/>
        </w:rPr>
        <w:t>Aminy</w:t>
      </w:r>
      <w:proofErr w:type="spellEnd"/>
      <w:r w:rsidRPr="00CA65FF">
        <w:rPr>
          <w:sz w:val="20"/>
          <w:szCs w:val="20"/>
        </w:rPr>
        <w:t xml:space="preserve"> I. Audi, CEO, </w:t>
      </w:r>
      <w:hyperlink r:id="rId5" w:history="1">
        <w:r w:rsidRPr="00CA65FF">
          <w:rPr>
            <w:rStyle w:val="Hyperlink"/>
            <w:color w:val="auto"/>
            <w:sz w:val="20"/>
            <w:szCs w:val="20"/>
          </w:rPr>
          <w:t>Aminy.Audi@Stickley.com</w:t>
        </w:r>
      </w:hyperlink>
    </w:p>
    <w:p w14:paraId="69A12968" w14:textId="4254855B" w:rsidR="00A9345B" w:rsidRPr="00CA65FF" w:rsidRDefault="00697C5E" w:rsidP="00697C5E">
      <w:pPr>
        <w:rPr>
          <w:sz w:val="20"/>
          <w:szCs w:val="20"/>
        </w:rPr>
      </w:pPr>
      <w:r w:rsidRPr="00CA65FF">
        <w:rPr>
          <w:sz w:val="20"/>
          <w:szCs w:val="20"/>
        </w:rPr>
        <w:t>Beth Chang, Director of Marketing</w:t>
      </w:r>
      <w:r w:rsidR="002C0635" w:rsidRPr="00CA65FF">
        <w:rPr>
          <w:sz w:val="20"/>
          <w:szCs w:val="20"/>
        </w:rPr>
        <w:t>,</w:t>
      </w:r>
      <w:r w:rsidRPr="00CA65FF">
        <w:rPr>
          <w:sz w:val="20"/>
          <w:szCs w:val="20"/>
        </w:rPr>
        <w:t> </w:t>
      </w:r>
      <w:hyperlink r:id="rId6" w:history="1">
        <w:r w:rsidRPr="00CA65FF">
          <w:rPr>
            <w:rStyle w:val="Hyperlink"/>
            <w:color w:val="auto"/>
            <w:sz w:val="20"/>
            <w:szCs w:val="20"/>
          </w:rPr>
          <w:t>Beth.Chang@Stickley.com</w:t>
        </w:r>
      </w:hyperlink>
    </w:p>
    <w:p w14:paraId="18809456" w14:textId="77777777" w:rsidR="00544E49" w:rsidRPr="00CA65FF" w:rsidRDefault="00544E49" w:rsidP="00697C5E">
      <w:pPr>
        <w:rPr>
          <w:sz w:val="20"/>
          <w:szCs w:val="20"/>
        </w:rPr>
      </w:pPr>
    </w:p>
    <w:p w14:paraId="19DDC7DB" w14:textId="5E1A1BF2" w:rsidR="00DF1A54" w:rsidRPr="00CA65FF" w:rsidRDefault="00697C5E">
      <w:pPr>
        <w:rPr>
          <w:sz w:val="20"/>
          <w:szCs w:val="20"/>
        </w:rPr>
      </w:pPr>
      <w:r w:rsidRPr="00CA65FF">
        <w:rPr>
          <w:sz w:val="20"/>
          <w:szCs w:val="20"/>
        </w:rPr>
        <w:t xml:space="preserve">Frank Lloyd Wright Foundation: </w:t>
      </w:r>
    </w:p>
    <w:p w14:paraId="17AB8C86" w14:textId="3834C9C0" w:rsidR="006D2A15" w:rsidRPr="00CA65FF" w:rsidRDefault="006D2A15">
      <w:pPr>
        <w:rPr>
          <w:sz w:val="20"/>
          <w:szCs w:val="20"/>
        </w:rPr>
      </w:pPr>
      <w:r w:rsidRPr="00CA65FF">
        <w:rPr>
          <w:sz w:val="20"/>
          <w:szCs w:val="20"/>
        </w:rPr>
        <w:t xml:space="preserve">Jenna Pinkney, </w:t>
      </w:r>
      <w:hyperlink r:id="rId7" w:history="1">
        <w:r w:rsidRPr="00CA65FF">
          <w:rPr>
            <w:rStyle w:val="Hyperlink"/>
            <w:color w:val="auto"/>
            <w:sz w:val="20"/>
            <w:szCs w:val="20"/>
          </w:rPr>
          <w:t>jenna@jlaurenpr.com</w:t>
        </w:r>
      </w:hyperlink>
      <w:r w:rsidRPr="00CA65FF">
        <w:rPr>
          <w:sz w:val="20"/>
          <w:szCs w:val="20"/>
        </w:rPr>
        <w:t xml:space="preserve"> </w:t>
      </w:r>
    </w:p>
    <w:sectPr w:rsidR="006D2A15" w:rsidRPr="00CA65FF" w:rsidSect="00CA65FF">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C36"/>
    <w:rsid w:val="00126877"/>
    <w:rsid w:val="00153ABD"/>
    <w:rsid w:val="002220E7"/>
    <w:rsid w:val="002C0635"/>
    <w:rsid w:val="002E200A"/>
    <w:rsid w:val="004D67A5"/>
    <w:rsid w:val="004E4DB4"/>
    <w:rsid w:val="00544E49"/>
    <w:rsid w:val="00616797"/>
    <w:rsid w:val="00697C5E"/>
    <w:rsid w:val="006A7F75"/>
    <w:rsid w:val="006D2A15"/>
    <w:rsid w:val="00742512"/>
    <w:rsid w:val="00746123"/>
    <w:rsid w:val="008043C8"/>
    <w:rsid w:val="00810111"/>
    <w:rsid w:val="00880C84"/>
    <w:rsid w:val="00890E45"/>
    <w:rsid w:val="008A462C"/>
    <w:rsid w:val="008B4C56"/>
    <w:rsid w:val="008C7C03"/>
    <w:rsid w:val="009C0C36"/>
    <w:rsid w:val="00A82FF5"/>
    <w:rsid w:val="00A9345B"/>
    <w:rsid w:val="00A95AEF"/>
    <w:rsid w:val="00AF5659"/>
    <w:rsid w:val="00B746E0"/>
    <w:rsid w:val="00B863C0"/>
    <w:rsid w:val="00BF06A3"/>
    <w:rsid w:val="00BF7344"/>
    <w:rsid w:val="00CA65FF"/>
    <w:rsid w:val="00DF1A54"/>
    <w:rsid w:val="00E05686"/>
    <w:rsid w:val="00F33D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D787519"/>
  <w15:chartTrackingRefBased/>
  <w15:docId w15:val="{697CDFDA-156A-EC44-A7E6-987738305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Times New Roman"/>
        <w:sz w:val="22"/>
        <w:szCs w:val="24"/>
        <w:lang w:val="en-US" w:eastAsia="en-US" w:bidi="ar-SA"/>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C36"/>
    <w:pPr>
      <w:spacing w:line="240" w:lineRule="auto"/>
    </w:pPr>
    <w:rPr>
      <w:rFonts w:cs="Calibri"/>
      <w:kern w:val="2"/>
      <w:szCs w:val="22"/>
      <w14:ligatures w14:val="standardContextual"/>
    </w:rPr>
  </w:style>
  <w:style w:type="paragraph" w:styleId="Heading1">
    <w:name w:val="heading 1"/>
    <w:basedOn w:val="Normal"/>
    <w:next w:val="Normal"/>
    <w:link w:val="Heading1Char"/>
    <w:uiPriority w:val="9"/>
    <w:qFormat/>
    <w:rsid w:val="009C0C36"/>
    <w:pPr>
      <w:keepNext/>
      <w:keepLines/>
      <w:spacing w:before="360" w:after="80" w:line="278" w:lineRule="auto"/>
      <w:outlineLvl w:val="0"/>
    </w:pPr>
    <w:rPr>
      <w:rFonts w:asciiTheme="majorHAnsi" w:eastAsiaTheme="majorEastAsia" w:hAnsiTheme="majorHAnsi" w:cstheme="majorBidi"/>
      <w:color w:val="0F4761"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9C0C36"/>
    <w:pPr>
      <w:keepNext/>
      <w:keepLines/>
      <w:spacing w:before="160" w:after="80" w:line="278" w:lineRule="auto"/>
      <w:outlineLvl w:val="1"/>
    </w:pPr>
    <w:rPr>
      <w:rFonts w:asciiTheme="majorHAnsi" w:eastAsiaTheme="majorEastAsia" w:hAnsiTheme="majorHAnsi" w:cstheme="majorBidi"/>
      <w:color w:val="0F4761" w:themeColor="accent1" w:themeShade="BF"/>
      <w:kern w:val="0"/>
      <w:sz w:val="32"/>
      <w:szCs w:val="32"/>
      <w14:ligatures w14:val="none"/>
    </w:rPr>
  </w:style>
  <w:style w:type="paragraph" w:styleId="Heading3">
    <w:name w:val="heading 3"/>
    <w:basedOn w:val="Normal"/>
    <w:next w:val="Normal"/>
    <w:link w:val="Heading3Char"/>
    <w:uiPriority w:val="9"/>
    <w:semiHidden/>
    <w:unhideWhenUsed/>
    <w:qFormat/>
    <w:rsid w:val="009C0C36"/>
    <w:pPr>
      <w:keepNext/>
      <w:keepLines/>
      <w:spacing w:before="160" w:after="80" w:line="278" w:lineRule="auto"/>
      <w:outlineLvl w:val="2"/>
    </w:pPr>
    <w:rPr>
      <w:rFonts w:asciiTheme="minorHAnsi" w:eastAsiaTheme="majorEastAsia" w:hAnsiTheme="minorHAnsi" w:cstheme="majorBidi"/>
      <w:color w:val="0F4761" w:themeColor="accent1" w:themeShade="BF"/>
      <w:kern w:val="0"/>
      <w:sz w:val="28"/>
      <w:szCs w:val="28"/>
      <w14:ligatures w14:val="none"/>
    </w:rPr>
  </w:style>
  <w:style w:type="paragraph" w:styleId="Heading4">
    <w:name w:val="heading 4"/>
    <w:basedOn w:val="Normal"/>
    <w:next w:val="Normal"/>
    <w:link w:val="Heading4Char"/>
    <w:uiPriority w:val="9"/>
    <w:semiHidden/>
    <w:unhideWhenUsed/>
    <w:qFormat/>
    <w:rsid w:val="009C0C36"/>
    <w:pPr>
      <w:keepNext/>
      <w:keepLines/>
      <w:spacing w:before="80" w:after="40" w:line="278" w:lineRule="auto"/>
      <w:outlineLvl w:val="3"/>
    </w:pPr>
    <w:rPr>
      <w:rFonts w:asciiTheme="minorHAnsi" w:eastAsiaTheme="majorEastAsia" w:hAnsiTheme="minorHAnsi" w:cstheme="majorBidi"/>
      <w:i/>
      <w:iCs/>
      <w:color w:val="0F4761" w:themeColor="accent1" w:themeShade="BF"/>
      <w:kern w:val="0"/>
      <w:szCs w:val="24"/>
      <w14:ligatures w14:val="none"/>
    </w:rPr>
  </w:style>
  <w:style w:type="paragraph" w:styleId="Heading5">
    <w:name w:val="heading 5"/>
    <w:basedOn w:val="Normal"/>
    <w:next w:val="Normal"/>
    <w:link w:val="Heading5Char"/>
    <w:uiPriority w:val="9"/>
    <w:semiHidden/>
    <w:unhideWhenUsed/>
    <w:qFormat/>
    <w:rsid w:val="009C0C36"/>
    <w:pPr>
      <w:keepNext/>
      <w:keepLines/>
      <w:spacing w:before="80" w:after="40" w:line="278" w:lineRule="auto"/>
      <w:outlineLvl w:val="4"/>
    </w:pPr>
    <w:rPr>
      <w:rFonts w:asciiTheme="minorHAnsi" w:eastAsiaTheme="majorEastAsia" w:hAnsiTheme="minorHAnsi" w:cstheme="majorBidi"/>
      <w:color w:val="0F4761" w:themeColor="accent1" w:themeShade="BF"/>
      <w:kern w:val="0"/>
      <w:szCs w:val="24"/>
      <w14:ligatures w14:val="none"/>
    </w:rPr>
  </w:style>
  <w:style w:type="paragraph" w:styleId="Heading6">
    <w:name w:val="heading 6"/>
    <w:basedOn w:val="Normal"/>
    <w:next w:val="Normal"/>
    <w:link w:val="Heading6Char"/>
    <w:uiPriority w:val="9"/>
    <w:semiHidden/>
    <w:unhideWhenUsed/>
    <w:qFormat/>
    <w:rsid w:val="009C0C36"/>
    <w:pPr>
      <w:keepNext/>
      <w:keepLines/>
      <w:spacing w:before="40" w:line="278" w:lineRule="auto"/>
      <w:outlineLvl w:val="5"/>
    </w:pPr>
    <w:rPr>
      <w:rFonts w:asciiTheme="minorHAnsi" w:eastAsiaTheme="majorEastAsia" w:hAnsiTheme="minorHAnsi" w:cstheme="majorBidi"/>
      <w:i/>
      <w:iCs/>
      <w:color w:val="595959" w:themeColor="text1" w:themeTint="A6"/>
      <w:kern w:val="0"/>
      <w:szCs w:val="24"/>
      <w14:ligatures w14:val="none"/>
    </w:rPr>
  </w:style>
  <w:style w:type="paragraph" w:styleId="Heading7">
    <w:name w:val="heading 7"/>
    <w:basedOn w:val="Normal"/>
    <w:next w:val="Normal"/>
    <w:link w:val="Heading7Char"/>
    <w:uiPriority w:val="9"/>
    <w:semiHidden/>
    <w:unhideWhenUsed/>
    <w:qFormat/>
    <w:rsid w:val="009C0C36"/>
    <w:pPr>
      <w:keepNext/>
      <w:keepLines/>
      <w:spacing w:before="40" w:line="278" w:lineRule="auto"/>
      <w:outlineLvl w:val="6"/>
    </w:pPr>
    <w:rPr>
      <w:rFonts w:asciiTheme="minorHAnsi" w:eastAsiaTheme="majorEastAsia" w:hAnsiTheme="minorHAnsi" w:cstheme="majorBidi"/>
      <w:color w:val="595959" w:themeColor="text1" w:themeTint="A6"/>
      <w:kern w:val="0"/>
      <w:szCs w:val="24"/>
      <w14:ligatures w14:val="none"/>
    </w:rPr>
  </w:style>
  <w:style w:type="paragraph" w:styleId="Heading8">
    <w:name w:val="heading 8"/>
    <w:basedOn w:val="Normal"/>
    <w:next w:val="Normal"/>
    <w:link w:val="Heading8Char"/>
    <w:uiPriority w:val="9"/>
    <w:semiHidden/>
    <w:unhideWhenUsed/>
    <w:qFormat/>
    <w:rsid w:val="009C0C36"/>
    <w:pPr>
      <w:keepNext/>
      <w:keepLines/>
      <w:spacing w:line="278" w:lineRule="auto"/>
      <w:outlineLvl w:val="7"/>
    </w:pPr>
    <w:rPr>
      <w:rFonts w:asciiTheme="minorHAnsi" w:eastAsiaTheme="majorEastAsia" w:hAnsiTheme="minorHAnsi" w:cstheme="majorBidi"/>
      <w:i/>
      <w:iCs/>
      <w:color w:val="272727" w:themeColor="text1" w:themeTint="D8"/>
      <w:kern w:val="0"/>
      <w:szCs w:val="24"/>
      <w14:ligatures w14:val="none"/>
    </w:rPr>
  </w:style>
  <w:style w:type="paragraph" w:styleId="Heading9">
    <w:name w:val="heading 9"/>
    <w:basedOn w:val="Normal"/>
    <w:next w:val="Normal"/>
    <w:link w:val="Heading9Char"/>
    <w:uiPriority w:val="9"/>
    <w:semiHidden/>
    <w:unhideWhenUsed/>
    <w:qFormat/>
    <w:rsid w:val="009C0C36"/>
    <w:pPr>
      <w:keepNext/>
      <w:keepLines/>
      <w:spacing w:line="278" w:lineRule="auto"/>
      <w:outlineLvl w:val="8"/>
    </w:pPr>
    <w:rPr>
      <w:rFonts w:asciiTheme="minorHAnsi" w:eastAsiaTheme="majorEastAsia" w:hAnsiTheme="minorHAnsi" w:cstheme="majorBidi"/>
      <w:color w:val="272727" w:themeColor="text1" w:themeTint="D8"/>
      <w:kern w:val="0"/>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C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0C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0C3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0C3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C0C3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C0C3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C0C3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C0C3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C0C3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C0C36"/>
    <w:pPr>
      <w:spacing w:after="80"/>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9C0C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0C36"/>
    <w:pPr>
      <w:numPr>
        <w:ilvl w:val="1"/>
      </w:numPr>
      <w:spacing w:after="160" w:line="278" w:lineRule="auto"/>
    </w:pPr>
    <w:rPr>
      <w:rFonts w:asciiTheme="minorHAnsi" w:eastAsiaTheme="majorEastAsia" w:hAnsiTheme="minorHAnsi" w:cstheme="majorBidi"/>
      <w:color w:val="595959" w:themeColor="text1" w:themeTint="A6"/>
      <w:spacing w:val="15"/>
      <w:kern w:val="0"/>
      <w:sz w:val="28"/>
      <w:szCs w:val="28"/>
      <w14:ligatures w14:val="none"/>
    </w:rPr>
  </w:style>
  <w:style w:type="character" w:customStyle="1" w:styleId="SubtitleChar">
    <w:name w:val="Subtitle Char"/>
    <w:basedOn w:val="DefaultParagraphFont"/>
    <w:link w:val="Subtitle"/>
    <w:uiPriority w:val="11"/>
    <w:rsid w:val="009C0C3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C0C36"/>
    <w:pPr>
      <w:spacing w:before="160" w:after="160" w:line="278" w:lineRule="auto"/>
      <w:jc w:val="center"/>
    </w:pPr>
    <w:rPr>
      <w:rFonts w:cs="Times New Roman"/>
      <w:i/>
      <w:iCs/>
      <w:color w:val="404040" w:themeColor="text1" w:themeTint="BF"/>
      <w:kern w:val="0"/>
      <w:szCs w:val="24"/>
      <w14:ligatures w14:val="none"/>
    </w:rPr>
  </w:style>
  <w:style w:type="character" w:customStyle="1" w:styleId="QuoteChar">
    <w:name w:val="Quote Char"/>
    <w:basedOn w:val="DefaultParagraphFont"/>
    <w:link w:val="Quote"/>
    <w:uiPriority w:val="29"/>
    <w:rsid w:val="009C0C36"/>
    <w:rPr>
      <w:i/>
      <w:iCs/>
      <w:color w:val="404040" w:themeColor="text1" w:themeTint="BF"/>
    </w:rPr>
  </w:style>
  <w:style w:type="paragraph" w:styleId="ListParagraph">
    <w:name w:val="List Paragraph"/>
    <w:basedOn w:val="Normal"/>
    <w:uiPriority w:val="34"/>
    <w:qFormat/>
    <w:rsid w:val="009C0C36"/>
    <w:pPr>
      <w:spacing w:line="278" w:lineRule="auto"/>
      <w:ind w:left="720"/>
      <w:contextualSpacing/>
    </w:pPr>
    <w:rPr>
      <w:rFonts w:cs="Times New Roman"/>
      <w:kern w:val="0"/>
      <w:szCs w:val="24"/>
      <w14:ligatures w14:val="none"/>
    </w:rPr>
  </w:style>
  <w:style w:type="character" w:styleId="IntenseEmphasis">
    <w:name w:val="Intense Emphasis"/>
    <w:basedOn w:val="DefaultParagraphFont"/>
    <w:uiPriority w:val="21"/>
    <w:qFormat/>
    <w:rsid w:val="009C0C36"/>
    <w:rPr>
      <w:i/>
      <w:iCs/>
      <w:color w:val="0F4761" w:themeColor="accent1" w:themeShade="BF"/>
    </w:rPr>
  </w:style>
  <w:style w:type="paragraph" w:styleId="IntenseQuote">
    <w:name w:val="Intense Quote"/>
    <w:basedOn w:val="Normal"/>
    <w:next w:val="Normal"/>
    <w:link w:val="IntenseQuoteChar"/>
    <w:uiPriority w:val="30"/>
    <w:qFormat/>
    <w:rsid w:val="009C0C3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cs="Times New Roman"/>
      <w:i/>
      <w:iCs/>
      <w:color w:val="0F4761" w:themeColor="accent1" w:themeShade="BF"/>
      <w:kern w:val="0"/>
      <w:szCs w:val="24"/>
      <w14:ligatures w14:val="none"/>
    </w:rPr>
  </w:style>
  <w:style w:type="character" w:customStyle="1" w:styleId="IntenseQuoteChar">
    <w:name w:val="Intense Quote Char"/>
    <w:basedOn w:val="DefaultParagraphFont"/>
    <w:link w:val="IntenseQuote"/>
    <w:uiPriority w:val="30"/>
    <w:rsid w:val="009C0C36"/>
    <w:rPr>
      <w:i/>
      <w:iCs/>
      <w:color w:val="0F4761" w:themeColor="accent1" w:themeShade="BF"/>
    </w:rPr>
  </w:style>
  <w:style w:type="character" w:styleId="IntenseReference">
    <w:name w:val="Intense Reference"/>
    <w:basedOn w:val="DefaultParagraphFont"/>
    <w:uiPriority w:val="32"/>
    <w:qFormat/>
    <w:rsid w:val="009C0C36"/>
    <w:rPr>
      <w:b/>
      <w:bCs/>
      <w:smallCaps/>
      <w:color w:val="0F4761" w:themeColor="accent1" w:themeShade="BF"/>
      <w:spacing w:val="5"/>
    </w:rPr>
  </w:style>
  <w:style w:type="character" w:styleId="Hyperlink">
    <w:name w:val="Hyperlink"/>
    <w:basedOn w:val="DefaultParagraphFont"/>
    <w:uiPriority w:val="99"/>
    <w:unhideWhenUsed/>
    <w:rsid w:val="009C0C36"/>
    <w:rPr>
      <w:color w:val="467886" w:themeColor="hyperlink"/>
      <w:u w:val="single"/>
    </w:rPr>
  </w:style>
  <w:style w:type="character" w:styleId="UnresolvedMention">
    <w:name w:val="Unresolved Mention"/>
    <w:basedOn w:val="DefaultParagraphFont"/>
    <w:uiPriority w:val="99"/>
    <w:semiHidden/>
    <w:unhideWhenUsed/>
    <w:rsid w:val="00697C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jenna@jlaurenp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eth.Chang@Stickley.com" TargetMode="External"/><Relationship Id="rId5" Type="http://schemas.openxmlformats.org/officeDocument/2006/relationships/hyperlink" Target="mailto:Aminy.Audi@Stickley.com" TargetMode="External"/><Relationship Id="rId4" Type="http://schemas.openxmlformats.org/officeDocument/2006/relationships/hyperlink" Target="http://www.franklloydwright.org/"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3ffb4fc-7fba-4ccb-a55d-ade8d2955a0f}" enabled="0" method="" siteId="{53ffb4fc-7fba-4ccb-a55d-ade8d2955a0f}" removed="1"/>
</clbl:labelList>
</file>

<file path=docProps/app.xml><?xml version="1.0" encoding="utf-8"?>
<Properties xmlns="http://schemas.openxmlformats.org/officeDocument/2006/extended-properties" xmlns:vt="http://schemas.openxmlformats.org/officeDocument/2006/docPropsVTypes">
  <Template>Normal.dotm</Template>
  <TotalTime>9</TotalTime>
  <Pages>1</Pages>
  <Words>613</Words>
  <Characters>3652</Characters>
  <Application>Microsoft Office Word</Application>
  <DocSecurity>0</DocSecurity>
  <Lines>57</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Darcy Smith</dc:creator>
  <cp:keywords/>
  <dc:description/>
  <cp:lastModifiedBy>Beth Chang</cp:lastModifiedBy>
  <cp:revision>3</cp:revision>
  <dcterms:created xsi:type="dcterms:W3CDTF">2026-10-16T13:47:00Z</dcterms:created>
  <dcterms:modified xsi:type="dcterms:W3CDTF">2026-10-18T16:15:00Z</dcterms:modified>
</cp:coreProperties>
</file>